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富国中债7-10年政策性金融债ETF发起式联接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A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jc w:val="left"/>
        <w:textAlignment w:val="auto"/>
        <w:outlineLvl w:val="9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根据恒丰银行与富国基金管理有限公司的代销业务安排，202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16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富国中债7-10年政策性金融债ETF发起式联接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A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kern w:val="0"/>
          <w:szCs w:val="21"/>
        </w:rPr>
        <w:t>证券投资基金的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</w:t>
      </w:r>
      <w:r>
        <w:rPr>
          <w:rFonts w:hint="eastAsia" w:ascii="微软雅黑" w:hAnsi="微软雅黑" w:eastAsia="微软雅黑" w:cs="宋体"/>
          <w:kern w:val="0"/>
          <w:szCs w:val="21"/>
        </w:rPr>
        <w:t>购。基金详情请阅富国基金管理有限公司相关公告。</w:t>
      </w:r>
    </w:p>
    <w:tbl>
      <w:tblPr>
        <w:tblStyle w:val="3"/>
        <w:tblW w:w="8283" w:type="dxa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5"/>
        <w:gridCol w:w="4708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75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08" w:type="dxa"/>
            <w:tcBorders>
              <w:top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400" w:type="dxa"/>
            <w:tcBorders>
              <w:top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富国中债7-10年政策性金融债ETF发起式联接A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018266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富国中债7-10年政策性金融债ETF发起式联接F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022102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0"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0"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0"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0"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2、富国基金管理有限公司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0" w:line="480" w:lineRule="exact"/>
        <w:jc w:val="left"/>
        <w:textAlignment w:val="auto"/>
        <w:outlineLvl w:val="9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fullgoal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.cn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0" w:line="480" w:lineRule="exact"/>
        <w:jc w:val="left"/>
        <w:textAlignment w:val="auto"/>
        <w:outlineLvl w:val="9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888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0688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0"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C5B62"/>
    <w:rsid w:val="0FEC0516"/>
    <w:rsid w:val="2FDC5B62"/>
    <w:rsid w:val="302200B1"/>
    <w:rsid w:val="45D67021"/>
    <w:rsid w:val="474D4C87"/>
    <w:rsid w:val="59A41A75"/>
    <w:rsid w:val="6299147B"/>
    <w:rsid w:val="7482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2023-07-05T05:48:00Z</dcterms:created>
  <dc:creator>陈阳</dc:creator>
  <cp:lastModifiedBy>陈阳</cp:lastModifiedBy>
  <dcterms:modified xsi:type="dcterms:W3CDTF">2025-04-15T07:46:15Z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